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343B5" w14:textId="0AB5E3DB" w:rsidR="0043038D" w:rsidRDefault="008C1544" w:rsidP="000748F9">
      <w:pPr>
        <w:pStyle w:val="Title"/>
        <w:jc w:val="center"/>
        <w:rPr>
          <w:rFonts w:asciiTheme="minorHAnsi" w:hAnsiTheme="minorHAnsi"/>
          <w:b/>
          <w:bCs/>
          <w:sz w:val="26"/>
          <w:szCs w:val="26"/>
        </w:rPr>
      </w:pPr>
      <w:bookmarkStart w:id="0" w:name="_Hlk496086993"/>
      <w:r w:rsidRPr="000748F9">
        <w:rPr>
          <w:rFonts w:asciiTheme="minorHAnsi" w:hAnsiTheme="minorHAnsi"/>
          <w:b/>
          <w:bCs/>
          <w:sz w:val="26"/>
          <w:szCs w:val="26"/>
        </w:rPr>
        <w:t xml:space="preserve">Al Ain’s Al Jahili Fort to Host a Series of </w:t>
      </w:r>
      <w:r w:rsidR="00AC4676" w:rsidRPr="000748F9">
        <w:rPr>
          <w:rFonts w:asciiTheme="minorHAnsi" w:hAnsiTheme="minorHAnsi"/>
          <w:b/>
          <w:bCs/>
          <w:sz w:val="26"/>
          <w:szCs w:val="26"/>
        </w:rPr>
        <w:t>Cultural and Traditional Events</w:t>
      </w:r>
      <w:bookmarkStart w:id="1" w:name="_GoBack"/>
      <w:bookmarkEnd w:id="1"/>
    </w:p>
    <w:p w14:paraId="7EF30AB7" w14:textId="77777777" w:rsidR="000748F9" w:rsidRPr="000748F9" w:rsidRDefault="000748F9" w:rsidP="000748F9"/>
    <w:p w14:paraId="32E93D56" w14:textId="37AD8BEA" w:rsidR="0043038D" w:rsidRPr="00451CD0" w:rsidRDefault="008C1544" w:rsidP="00C211FB">
      <w:pPr>
        <w:spacing w:line="276" w:lineRule="auto"/>
        <w:jc w:val="center"/>
        <w:rPr>
          <w:bCs/>
          <w:i/>
          <w:iCs/>
          <w:sz w:val="24"/>
          <w:szCs w:val="24"/>
        </w:rPr>
      </w:pPr>
      <w:r>
        <w:rPr>
          <w:bCs/>
          <w:i/>
          <w:iCs/>
          <w:sz w:val="24"/>
          <w:szCs w:val="24"/>
        </w:rPr>
        <w:t>Organised by the Department of Culture and Tourism – Abu Dhabi, events will c</w:t>
      </w:r>
      <w:r w:rsidR="007E4A65" w:rsidRPr="00451CD0">
        <w:rPr>
          <w:bCs/>
          <w:i/>
          <w:iCs/>
          <w:sz w:val="24"/>
          <w:szCs w:val="24"/>
        </w:rPr>
        <w:t>elebrat</w:t>
      </w:r>
      <w:r w:rsidR="00812A05">
        <w:rPr>
          <w:bCs/>
          <w:i/>
          <w:iCs/>
          <w:sz w:val="24"/>
          <w:szCs w:val="24"/>
        </w:rPr>
        <w:t>e</w:t>
      </w:r>
      <w:r>
        <w:rPr>
          <w:bCs/>
          <w:i/>
          <w:iCs/>
          <w:sz w:val="24"/>
          <w:szCs w:val="24"/>
        </w:rPr>
        <w:t xml:space="preserve"> the rich history of the UAE in one of its most </w:t>
      </w:r>
      <w:r w:rsidR="00812A05">
        <w:rPr>
          <w:bCs/>
          <w:i/>
          <w:iCs/>
          <w:sz w:val="24"/>
          <w:szCs w:val="24"/>
        </w:rPr>
        <w:t xml:space="preserve">iconic </w:t>
      </w:r>
      <w:r>
        <w:rPr>
          <w:bCs/>
          <w:i/>
          <w:iCs/>
          <w:sz w:val="24"/>
          <w:szCs w:val="24"/>
        </w:rPr>
        <w:t>structures</w:t>
      </w:r>
      <w:r w:rsidR="007E4A65" w:rsidRPr="00451CD0">
        <w:rPr>
          <w:bCs/>
          <w:i/>
          <w:iCs/>
          <w:sz w:val="24"/>
          <w:szCs w:val="24"/>
        </w:rPr>
        <w:t xml:space="preserve"> </w:t>
      </w:r>
    </w:p>
    <w:p w14:paraId="5D60D9DA" w14:textId="6426C222" w:rsidR="00721A0B" w:rsidRDefault="008C1544" w:rsidP="00721A0B">
      <w:pPr>
        <w:spacing w:line="276" w:lineRule="auto"/>
        <w:jc w:val="both"/>
        <w:rPr>
          <w:sz w:val="24"/>
          <w:szCs w:val="24"/>
        </w:rPr>
      </w:pPr>
      <w:r>
        <w:rPr>
          <w:b/>
          <w:bCs/>
          <w:sz w:val="24"/>
          <w:szCs w:val="24"/>
        </w:rPr>
        <w:t>Al Ain</w:t>
      </w:r>
      <w:r w:rsidR="000748F9">
        <w:rPr>
          <w:b/>
          <w:bCs/>
          <w:sz w:val="24"/>
          <w:szCs w:val="24"/>
        </w:rPr>
        <w:t>, 18</w:t>
      </w:r>
      <w:r w:rsidR="0043038D" w:rsidRPr="00451CD0">
        <w:rPr>
          <w:b/>
          <w:bCs/>
          <w:sz w:val="24"/>
          <w:szCs w:val="24"/>
        </w:rPr>
        <w:t xml:space="preserve"> October 2017:</w:t>
      </w:r>
      <w:r w:rsidR="0043038D" w:rsidRPr="00451CD0">
        <w:rPr>
          <w:sz w:val="24"/>
          <w:szCs w:val="24"/>
        </w:rPr>
        <w:t xml:space="preserve"> </w:t>
      </w:r>
      <w:r w:rsidR="00721A0B">
        <w:rPr>
          <w:sz w:val="24"/>
          <w:szCs w:val="24"/>
        </w:rPr>
        <w:t>A programme of cultural and traditional events is to be held at the historic Al Jahili Fort in the Al Ain Region to allow visitors and residents to immerse themselves in the rich cultural heritage of the UAE.</w:t>
      </w:r>
    </w:p>
    <w:p w14:paraId="743CBE50" w14:textId="3F051FD7" w:rsidR="00C211FB" w:rsidRDefault="00721A0B" w:rsidP="00721A0B">
      <w:pPr>
        <w:spacing w:line="276" w:lineRule="auto"/>
        <w:jc w:val="both"/>
        <w:rPr>
          <w:sz w:val="24"/>
          <w:szCs w:val="24"/>
        </w:rPr>
      </w:pPr>
      <w:r>
        <w:rPr>
          <w:sz w:val="24"/>
          <w:szCs w:val="24"/>
        </w:rPr>
        <w:t>Arranged by t</w:t>
      </w:r>
      <w:r w:rsidR="0043038D" w:rsidRPr="00451CD0">
        <w:rPr>
          <w:sz w:val="24"/>
          <w:szCs w:val="24"/>
        </w:rPr>
        <w:t>he Department of Culture and Tourism – Abu Dhabi</w:t>
      </w:r>
      <w:r>
        <w:rPr>
          <w:sz w:val="24"/>
          <w:szCs w:val="24"/>
        </w:rPr>
        <w:t>,</w:t>
      </w:r>
      <w:r w:rsidR="0043038D" w:rsidRPr="00451CD0">
        <w:rPr>
          <w:sz w:val="24"/>
          <w:szCs w:val="24"/>
        </w:rPr>
        <w:t xml:space="preserve"> </w:t>
      </w:r>
      <w:r w:rsidR="00066BC7" w:rsidRPr="00451CD0">
        <w:rPr>
          <w:sz w:val="24"/>
          <w:szCs w:val="24"/>
        </w:rPr>
        <w:t xml:space="preserve">the series of </w:t>
      </w:r>
      <w:r w:rsidR="008C1544">
        <w:rPr>
          <w:sz w:val="24"/>
          <w:szCs w:val="24"/>
        </w:rPr>
        <w:t>events,</w:t>
      </w:r>
      <w:r>
        <w:rPr>
          <w:sz w:val="24"/>
          <w:szCs w:val="24"/>
        </w:rPr>
        <w:t xml:space="preserve"> workshops and performances at one of the country’s oldest monuments </w:t>
      </w:r>
      <w:r w:rsidR="008C1544">
        <w:rPr>
          <w:sz w:val="24"/>
          <w:szCs w:val="24"/>
        </w:rPr>
        <w:t>are</w:t>
      </w:r>
      <w:r w:rsidR="0043038D" w:rsidRPr="00451CD0">
        <w:rPr>
          <w:sz w:val="24"/>
          <w:szCs w:val="24"/>
        </w:rPr>
        <w:t xml:space="preserve"> part of the annual programme of cultural and artistic activities to be held </w:t>
      </w:r>
      <w:r>
        <w:rPr>
          <w:sz w:val="24"/>
          <w:szCs w:val="24"/>
        </w:rPr>
        <w:t>across</w:t>
      </w:r>
      <w:r w:rsidR="0043038D" w:rsidRPr="00451CD0">
        <w:rPr>
          <w:sz w:val="24"/>
          <w:szCs w:val="24"/>
        </w:rPr>
        <w:t xml:space="preserve"> Al Ain.</w:t>
      </w:r>
    </w:p>
    <w:p w14:paraId="55783216" w14:textId="654D3547" w:rsidR="00562931" w:rsidRPr="00562931" w:rsidRDefault="00562931" w:rsidP="00562931">
      <w:pPr>
        <w:spacing w:line="276" w:lineRule="auto"/>
        <w:jc w:val="both"/>
        <w:rPr>
          <w:sz w:val="24"/>
          <w:szCs w:val="24"/>
        </w:rPr>
      </w:pPr>
      <w:r w:rsidRPr="00562931">
        <w:rPr>
          <w:sz w:val="24"/>
          <w:szCs w:val="24"/>
        </w:rPr>
        <w:t xml:space="preserve">Al Jahili Fort, one of the UAE’s most picturesque pieces of architecture, having won the Terra Award for its earthen interior design, will be the magical setting to the returning </w:t>
      </w:r>
      <w:r w:rsidRPr="007B7D75">
        <w:rPr>
          <w:i/>
          <w:sz w:val="24"/>
          <w:szCs w:val="24"/>
        </w:rPr>
        <w:t>Abu Dhabi Classics</w:t>
      </w:r>
      <w:r w:rsidRPr="00562931">
        <w:rPr>
          <w:sz w:val="24"/>
          <w:szCs w:val="24"/>
        </w:rPr>
        <w:t xml:space="preserve"> as part of its 2017/18 programme; as well as the monthly music tributes of </w:t>
      </w:r>
      <w:r w:rsidRPr="007B7D75">
        <w:rPr>
          <w:i/>
          <w:sz w:val="24"/>
          <w:szCs w:val="24"/>
        </w:rPr>
        <w:t>Memory of the Emirati Song</w:t>
      </w:r>
      <w:r w:rsidRPr="00562931">
        <w:rPr>
          <w:sz w:val="24"/>
          <w:szCs w:val="24"/>
        </w:rPr>
        <w:t xml:space="preserve">, where Emirati youth pay homage to their forefathers performing familiar melodies from the 50s through </w:t>
      </w:r>
      <w:r w:rsidR="00812A05">
        <w:rPr>
          <w:sz w:val="24"/>
          <w:szCs w:val="24"/>
        </w:rPr>
        <w:t xml:space="preserve">to </w:t>
      </w:r>
      <w:r w:rsidRPr="00562931">
        <w:rPr>
          <w:sz w:val="24"/>
          <w:szCs w:val="24"/>
        </w:rPr>
        <w:t>the 70s while singing the words of original Emirati poetry.</w:t>
      </w:r>
    </w:p>
    <w:p w14:paraId="42B6D3DE" w14:textId="42A34429" w:rsidR="00562931" w:rsidRPr="007B7D75" w:rsidRDefault="00562931" w:rsidP="00721A0B">
      <w:pPr>
        <w:spacing w:line="276" w:lineRule="auto"/>
        <w:jc w:val="both"/>
        <w:rPr>
          <w:b/>
          <w:bCs/>
          <w:sz w:val="24"/>
          <w:szCs w:val="24"/>
        </w:rPr>
      </w:pPr>
      <w:r w:rsidRPr="00562931">
        <w:rPr>
          <w:sz w:val="24"/>
          <w:szCs w:val="24"/>
        </w:rPr>
        <w:t xml:space="preserve">Al Jahili Fort will also host </w:t>
      </w:r>
      <w:r w:rsidRPr="007B7D75">
        <w:rPr>
          <w:b/>
          <w:bCs/>
          <w:iCs/>
          <w:sz w:val="24"/>
          <w:szCs w:val="24"/>
        </w:rPr>
        <w:t>The Trucial Scouts: Life and Times</w:t>
      </w:r>
      <w:r w:rsidRPr="00562931">
        <w:rPr>
          <w:sz w:val="24"/>
          <w:szCs w:val="24"/>
        </w:rPr>
        <w:t xml:space="preserve">, an exhibition in collaboration with the UAE GHQ Armed Forces Administration &amp; Manpower Staff Museum &amp; Military History Centre. </w:t>
      </w:r>
    </w:p>
    <w:p w14:paraId="138CE05B" w14:textId="33CBA2A1" w:rsidR="008C1544" w:rsidRPr="00451CD0" w:rsidRDefault="005D379C" w:rsidP="00C211FB">
      <w:pPr>
        <w:spacing w:line="276" w:lineRule="auto"/>
        <w:jc w:val="both"/>
        <w:rPr>
          <w:sz w:val="24"/>
          <w:szCs w:val="24"/>
        </w:rPr>
      </w:pPr>
      <w:r>
        <w:rPr>
          <w:sz w:val="24"/>
          <w:szCs w:val="24"/>
        </w:rPr>
        <w:t xml:space="preserve">Each week at Al Jahili Fort, visitors will have the chance to participate in </w:t>
      </w:r>
      <w:r w:rsidRPr="00451CD0">
        <w:rPr>
          <w:sz w:val="24"/>
          <w:szCs w:val="24"/>
        </w:rPr>
        <w:t xml:space="preserve">traditional </w:t>
      </w:r>
      <w:r w:rsidRPr="00451CD0">
        <w:rPr>
          <w:b/>
          <w:sz w:val="24"/>
          <w:szCs w:val="24"/>
        </w:rPr>
        <w:t>Handicrafts Workshops</w:t>
      </w:r>
      <w:r w:rsidR="00562931">
        <w:rPr>
          <w:b/>
          <w:sz w:val="24"/>
          <w:szCs w:val="24"/>
        </w:rPr>
        <w:t xml:space="preserve"> </w:t>
      </w:r>
      <w:r w:rsidR="00562931">
        <w:rPr>
          <w:sz w:val="24"/>
          <w:szCs w:val="24"/>
        </w:rPr>
        <w:t xml:space="preserve">every Tuesday, as well as </w:t>
      </w:r>
      <w:r w:rsidR="00562931" w:rsidRPr="00562931">
        <w:rPr>
          <w:b/>
          <w:sz w:val="24"/>
          <w:szCs w:val="24"/>
        </w:rPr>
        <w:t xml:space="preserve">Police Dog </w:t>
      </w:r>
      <w:r w:rsidR="00562931">
        <w:rPr>
          <w:b/>
          <w:sz w:val="24"/>
          <w:szCs w:val="24"/>
        </w:rPr>
        <w:t>S</w:t>
      </w:r>
      <w:r w:rsidR="00562931" w:rsidRPr="00562931">
        <w:rPr>
          <w:b/>
          <w:sz w:val="24"/>
          <w:szCs w:val="24"/>
        </w:rPr>
        <w:t>hows</w:t>
      </w:r>
      <w:r w:rsidR="00562931">
        <w:rPr>
          <w:sz w:val="24"/>
          <w:szCs w:val="24"/>
        </w:rPr>
        <w:t xml:space="preserve"> within the fort’s iconic courtyard each Wednesday. </w:t>
      </w:r>
      <w:r w:rsidR="00562931" w:rsidRPr="00562931">
        <w:rPr>
          <w:b/>
          <w:sz w:val="24"/>
          <w:szCs w:val="24"/>
        </w:rPr>
        <w:t>Military Band Performances</w:t>
      </w:r>
      <w:r w:rsidR="00562931">
        <w:rPr>
          <w:sz w:val="24"/>
          <w:szCs w:val="24"/>
        </w:rPr>
        <w:t xml:space="preserve"> will take place every Thursday. </w:t>
      </w:r>
    </w:p>
    <w:p w14:paraId="74D3EDC7" w14:textId="766A749C" w:rsidR="005A4BE2" w:rsidRPr="00AB4CD8" w:rsidRDefault="00711E02" w:rsidP="005A4BE2">
      <w:pPr>
        <w:spacing w:line="276" w:lineRule="auto"/>
        <w:jc w:val="both"/>
        <w:rPr>
          <w:sz w:val="24"/>
          <w:szCs w:val="24"/>
        </w:rPr>
      </w:pPr>
      <w:r w:rsidRPr="00451CD0">
        <w:rPr>
          <w:sz w:val="24"/>
          <w:szCs w:val="24"/>
        </w:rPr>
        <w:t>The programme of mo</w:t>
      </w:r>
      <w:r w:rsidR="00AB4CD8">
        <w:rPr>
          <w:sz w:val="24"/>
          <w:szCs w:val="24"/>
        </w:rPr>
        <w:t xml:space="preserve">nthly events will commence with </w:t>
      </w:r>
      <w:r w:rsidR="00AB4CD8" w:rsidRPr="007B7D75">
        <w:rPr>
          <w:b/>
          <w:bCs/>
          <w:iCs/>
          <w:sz w:val="24"/>
          <w:szCs w:val="24"/>
        </w:rPr>
        <w:t>Memory of an Emirati Song</w:t>
      </w:r>
      <w:r w:rsidR="00AB4CD8">
        <w:rPr>
          <w:sz w:val="24"/>
          <w:szCs w:val="24"/>
        </w:rPr>
        <w:t xml:space="preserve"> on </w:t>
      </w:r>
      <w:r w:rsidR="00812A05" w:rsidRPr="007B7D75">
        <w:rPr>
          <w:b/>
          <w:bCs/>
          <w:sz w:val="24"/>
          <w:szCs w:val="24"/>
        </w:rPr>
        <w:t xml:space="preserve">20 </w:t>
      </w:r>
      <w:r w:rsidR="00AB4CD8" w:rsidRPr="007B7D75">
        <w:rPr>
          <w:b/>
          <w:bCs/>
          <w:sz w:val="24"/>
          <w:szCs w:val="24"/>
        </w:rPr>
        <w:t>October</w:t>
      </w:r>
      <w:r w:rsidR="007B7D75" w:rsidRPr="007B7D75">
        <w:rPr>
          <w:b/>
          <w:bCs/>
          <w:sz w:val="24"/>
          <w:szCs w:val="24"/>
        </w:rPr>
        <w:t xml:space="preserve">. </w:t>
      </w:r>
    </w:p>
    <w:p w14:paraId="4CFCD958" w14:textId="77777777" w:rsidR="0043038D" w:rsidRPr="00451CD0" w:rsidRDefault="0043038D" w:rsidP="00C211FB">
      <w:pPr>
        <w:spacing w:line="276" w:lineRule="auto"/>
        <w:jc w:val="center"/>
        <w:rPr>
          <w:b/>
          <w:bCs/>
          <w:sz w:val="24"/>
          <w:szCs w:val="24"/>
        </w:rPr>
      </w:pPr>
      <w:r w:rsidRPr="00451CD0">
        <w:rPr>
          <w:b/>
          <w:bCs/>
          <w:sz w:val="24"/>
          <w:szCs w:val="24"/>
        </w:rPr>
        <w:t>– ENDS –</w:t>
      </w:r>
    </w:p>
    <w:p w14:paraId="1B2AEBA0" w14:textId="77777777" w:rsidR="0043038D" w:rsidRPr="00451CD0" w:rsidRDefault="0043038D" w:rsidP="00C211FB">
      <w:pPr>
        <w:pStyle w:val="NoSpacing"/>
        <w:spacing w:before="240" w:line="276" w:lineRule="auto"/>
        <w:jc w:val="both"/>
        <w:rPr>
          <w:b/>
          <w:bCs/>
          <w:lang w:val="en-GB"/>
        </w:rPr>
      </w:pPr>
      <w:r w:rsidRPr="00451CD0">
        <w:rPr>
          <w:b/>
          <w:bCs/>
          <w:lang w:val="en-GB"/>
        </w:rPr>
        <w:t>About The Department of Culture and Tourism – Abu Dhabi</w:t>
      </w:r>
    </w:p>
    <w:p w14:paraId="589E06C1" w14:textId="77777777" w:rsidR="0043038D" w:rsidRPr="00451CD0" w:rsidRDefault="0043038D" w:rsidP="00C211FB">
      <w:pPr>
        <w:pStyle w:val="NoSpacing"/>
        <w:spacing w:line="276" w:lineRule="auto"/>
        <w:jc w:val="both"/>
        <w:rPr>
          <w:lang w:val="en-GB"/>
        </w:rPr>
      </w:pPr>
      <w:r w:rsidRPr="00451CD0">
        <w:rPr>
          <w:lang w:val="en-GB"/>
        </w:rPr>
        <w:t xml:space="preserve">The Department of Culture and Tourism –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w:t>
      </w:r>
      <w:r w:rsidRPr="00451CD0">
        <w:rPr>
          <w:lang w:val="en-GB"/>
        </w:rPr>
        <w:lastRenderedPageBreak/>
        <w:t xml:space="preserve">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14:paraId="41760BB4" w14:textId="77777777" w:rsidR="0043038D" w:rsidRPr="0043038D" w:rsidRDefault="000748F9" w:rsidP="00C211FB">
      <w:pPr>
        <w:spacing w:line="276" w:lineRule="auto"/>
        <w:jc w:val="both"/>
      </w:pPr>
      <w:hyperlink r:id="rId6" w:history="1">
        <w:r w:rsidR="0043038D" w:rsidRPr="00451CD0">
          <w:rPr>
            <w:rStyle w:val="Hyperlink"/>
            <w:lang w:val="en-GB"/>
          </w:rPr>
          <w:t>http://tcaabudhabi.ae/en</w:t>
        </w:r>
      </w:hyperlink>
      <w:bookmarkEnd w:id="0"/>
    </w:p>
    <w:sectPr w:rsidR="0043038D" w:rsidRPr="0043038D" w:rsidSect="0043038D">
      <w:headerReference w:type="default" r:id="rId7"/>
      <w:pgSz w:w="12240" w:h="15840"/>
      <w:pgMar w:top="23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9C942" w14:textId="77777777" w:rsidR="00F42A5C" w:rsidRDefault="00F42A5C" w:rsidP="0043038D">
      <w:pPr>
        <w:spacing w:after="0" w:line="240" w:lineRule="auto"/>
      </w:pPr>
      <w:r>
        <w:separator/>
      </w:r>
    </w:p>
  </w:endnote>
  <w:endnote w:type="continuationSeparator" w:id="0">
    <w:p w14:paraId="416F075B" w14:textId="77777777" w:rsidR="00F42A5C" w:rsidRDefault="00F42A5C" w:rsidP="00430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5847B" w14:textId="77777777" w:rsidR="00F42A5C" w:rsidRDefault="00F42A5C" w:rsidP="0043038D">
      <w:pPr>
        <w:spacing w:after="0" w:line="240" w:lineRule="auto"/>
      </w:pPr>
      <w:r>
        <w:separator/>
      </w:r>
    </w:p>
  </w:footnote>
  <w:footnote w:type="continuationSeparator" w:id="0">
    <w:p w14:paraId="0FE1945A" w14:textId="77777777" w:rsidR="00F42A5C" w:rsidRDefault="00F42A5C" w:rsidP="00430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F72D" w14:textId="5A9FCA05" w:rsidR="0043038D" w:rsidRDefault="0043038D" w:rsidP="008C1544">
    <w:pPr>
      <w:pStyle w:val="Header"/>
      <w:jc w:val="right"/>
    </w:pPr>
    <w:r>
      <w:t xml:space="preserve">                                                                              </w:t>
    </w:r>
    <w:r>
      <w:rPr>
        <w:noProof/>
      </w:rPr>
      <w:drawing>
        <wp:inline distT="0" distB="0" distL="0" distR="0" wp14:anchorId="34C406AE" wp14:editId="5F4120AB">
          <wp:extent cx="1971579" cy="648269"/>
          <wp:effectExtent l="0" t="0" r="0" b="0"/>
          <wp:docPr id="54" name="Picture 54" descr="cid:image001.jpg@01D33DC0.F905AB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3DC0.F905ABF0"/>
                  <pic:cNvPicPr>
                    <a:picLocks noChangeAspect="1" noChangeArrowheads="1"/>
                  </pic:cNvPicPr>
                </pic:nvPicPr>
                <pic:blipFill rotWithShape="1">
                  <a:blip r:embed="rId1" r:link="rId2">
                    <a:extLst>
                      <a:ext uri="{28A0092B-C50C-407E-A947-70E740481C1C}">
                        <a14:useLocalDpi xmlns:a14="http://schemas.microsoft.com/office/drawing/2010/main" val="0"/>
                      </a:ext>
                    </a:extLst>
                  </a:blip>
                  <a:srcRect t="12325" b="14489"/>
                  <a:stretch/>
                </pic:blipFill>
                <pic:spPr bwMode="auto">
                  <a:xfrm>
                    <a:off x="0" y="0"/>
                    <a:ext cx="1971675" cy="64830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38D"/>
    <w:rsid w:val="00026860"/>
    <w:rsid w:val="00027639"/>
    <w:rsid w:val="00066BC7"/>
    <w:rsid w:val="000748F9"/>
    <w:rsid w:val="00193488"/>
    <w:rsid w:val="001B30FC"/>
    <w:rsid w:val="00292461"/>
    <w:rsid w:val="003411BB"/>
    <w:rsid w:val="0043038D"/>
    <w:rsid w:val="00437F46"/>
    <w:rsid w:val="00443CE3"/>
    <w:rsid w:val="00451CD0"/>
    <w:rsid w:val="004E0F6B"/>
    <w:rsid w:val="00517C5B"/>
    <w:rsid w:val="00562931"/>
    <w:rsid w:val="005A4BE2"/>
    <w:rsid w:val="005A4E73"/>
    <w:rsid w:val="005D379C"/>
    <w:rsid w:val="006064C3"/>
    <w:rsid w:val="006A093A"/>
    <w:rsid w:val="00711E02"/>
    <w:rsid w:val="00721A0B"/>
    <w:rsid w:val="007B7D75"/>
    <w:rsid w:val="007E42BB"/>
    <w:rsid w:val="007E4A65"/>
    <w:rsid w:val="00812A05"/>
    <w:rsid w:val="00821F5E"/>
    <w:rsid w:val="008228C0"/>
    <w:rsid w:val="008C1544"/>
    <w:rsid w:val="00904B26"/>
    <w:rsid w:val="009C424D"/>
    <w:rsid w:val="00A545BA"/>
    <w:rsid w:val="00A729F3"/>
    <w:rsid w:val="00AB4CD8"/>
    <w:rsid w:val="00AC4676"/>
    <w:rsid w:val="00AE2781"/>
    <w:rsid w:val="00B377A2"/>
    <w:rsid w:val="00B50FD9"/>
    <w:rsid w:val="00B6419D"/>
    <w:rsid w:val="00C211FB"/>
    <w:rsid w:val="00C40CEE"/>
    <w:rsid w:val="00CD27AB"/>
    <w:rsid w:val="00EB32A8"/>
    <w:rsid w:val="00F42A5C"/>
    <w:rsid w:val="00F53A1C"/>
    <w:rsid w:val="00FD7D79"/>
    <w:rsid w:val="00FE3B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8F29B2"/>
  <w15:docId w15:val="{3D2FECAC-D084-418E-901E-B28311F63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03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03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038D"/>
  </w:style>
  <w:style w:type="paragraph" w:styleId="Footer">
    <w:name w:val="footer"/>
    <w:basedOn w:val="Normal"/>
    <w:link w:val="FooterChar"/>
    <w:uiPriority w:val="99"/>
    <w:unhideWhenUsed/>
    <w:rsid w:val="004303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38D"/>
  </w:style>
  <w:style w:type="character" w:styleId="Hyperlink">
    <w:name w:val="Hyperlink"/>
    <w:basedOn w:val="DefaultParagraphFont"/>
    <w:uiPriority w:val="99"/>
    <w:unhideWhenUsed/>
    <w:rsid w:val="0043038D"/>
    <w:rPr>
      <w:color w:val="0563C1"/>
      <w:u w:val="single"/>
    </w:rPr>
  </w:style>
  <w:style w:type="paragraph" w:styleId="NoSpacing">
    <w:name w:val="No Spacing"/>
    <w:basedOn w:val="Normal"/>
    <w:uiPriority w:val="1"/>
    <w:qFormat/>
    <w:rsid w:val="0043038D"/>
    <w:pPr>
      <w:spacing w:after="0" w:line="240" w:lineRule="auto"/>
    </w:pPr>
    <w:rPr>
      <w:rFonts w:ascii="Calibri" w:hAnsi="Calibri" w:cs="Calibri"/>
    </w:rPr>
  </w:style>
  <w:style w:type="character" w:styleId="CommentReference">
    <w:name w:val="annotation reference"/>
    <w:basedOn w:val="DefaultParagraphFont"/>
    <w:uiPriority w:val="99"/>
    <w:semiHidden/>
    <w:unhideWhenUsed/>
    <w:rsid w:val="0043038D"/>
    <w:rPr>
      <w:sz w:val="16"/>
      <w:szCs w:val="16"/>
    </w:rPr>
  </w:style>
  <w:style w:type="paragraph" w:styleId="CommentText">
    <w:name w:val="annotation text"/>
    <w:basedOn w:val="Normal"/>
    <w:link w:val="CommentTextChar"/>
    <w:uiPriority w:val="99"/>
    <w:semiHidden/>
    <w:unhideWhenUsed/>
    <w:rsid w:val="0043038D"/>
    <w:pPr>
      <w:spacing w:line="240" w:lineRule="auto"/>
    </w:pPr>
    <w:rPr>
      <w:sz w:val="20"/>
      <w:szCs w:val="20"/>
    </w:rPr>
  </w:style>
  <w:style w:type="character" w:customStyle="1" w:styleId="CommentTextChar">
    <w:name w:val="Comment Text Char"/>
    <w:basedOn w:val="DefaultParagraphFont"/>
    <w:link w:val="CommentText"/>
    <w:uiPriority w:val="99"/>
    <w:semiHidden/>
    <w:rsid w:val="0043038D"/>
    <w:rPr>
      <w:sz w:val="20"/>
      <w:szCs w:val="20"/>
    </w:rPr>
  </w:style>
  <w:style w:type="paragraph" w:styleId="CommentSubject">
    <w:name w:val="annotation subject"/>
    <w:basedOn w:val="CommentText"/>
    <w:next w:val="CommentText"/>
    <w:link w:val="CommentSubjectChar"/>
    <w:uiPriority w:val="99"/>
    <w:semiHidden/>
    <w:unhideWhenUsed/>
    <w:rsid w:val="0043038D"/>
    <w:rPr>
      <w:b/>
      <w:bCs/>
    </w:rPr>
  </w:style>
  <w:style w:type="character" w:customStyle="1" w:styleId="CommentSubjectChar">
    <w:name w:val="Comment Subject Char"/>
    <w:basedOn w:val="CommentTextChar"/>
    <w:link w:val="CommentSubject"/>
    <w:uiPriority w:val="99"/>
    <w:semiHidden/>
    <w:rsid w:val="0043038D"/>
    <w:rPr>
      <w:b/>
      <w:bCs/>
      <w:sz w:val="20"/>
      <w:szCs w:val="20"/>
    </w:rPr>
  </w:style>
  <w:style w:type="paragraph" w:styleId="BalloonText">
    <w:name w:val="Balloon Text"/>
    <w:basedOn w:val="Normal"/>
    <w:link w:val="BalloonTextChar"/>
    <w:uiPriority w:val="99"/>
    <w:semiHidden/>
    <w:unhideWhenUsed/>
    <w:rsid w:val="004303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38D"/>
    <w:rPr>
      <w:rFonts w:ascii="Segoe UI" w:hAnsi="Segoe UI" w:cs="Segoe UI"/>
      <w:sz w:val="18"/>
      <w:szCs w:val="18"/>
    </w:rPr>
  </w:style>
  <w:style w:type="character" w:customStyle="1" w:styleId="UnresolvedMention1">
    <w:name w:val="Unresolved Mention1"/>
    <w:basedOn w:val="DefaultParagraphFont"/>
    <w:uiPriority w:val="99"/>
    <w:semiHidden/>
    <w:unhideWhenUsed/>
    <w:rsid w:val="00FD7D79"/>
    <w:rPr>
      <w:color w:val="808080"/>
      <w:shd w:val="clear" w:color="auto" w:fill="E6E6E6"/>
    </w:rPr>
  </w:style>
  <w:style w:type="paragraph" w:styleId="Revision">
    <w:name w:val="Revision"/>
    <w:hidden/>
    <w:uiPriority w:val="99"/>
    <w:semiHidden/>
    <w:rsid w:val="00812A05"/>
    <w:pPr>
      <w:spacing w:after="0" w:line="240" w:lineRule="auto"/>
    </w:pPr>
  </w:style>
  <w:style w:type="paragraph" w:styleId="Subtitle">
    <w:name w:val="Subtitle"/>
    <w:basedOn w:val="Normal"/>
    <w:next w:val="Normal"/>
    <w:link w:val="SubtitleChar"/>
    <w:uiPriority w:val="11"/>
    <w:qFormat/>
    <w:rsid w:val="00B377A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B377A2"/>
    <w:rPr>
      <w:rFonts w:eastAsiaTheme="minorEastAsia"/>
      <w:color w:val="5A5A5A" w:themeColor="text1" w:themeTint="A5"/>
      <w:spacing w:val="15"/>
    </w:rPr>
  </w:style>
  <w:style w:type="paragraph" w:styleId="Title">
    <w:name w:val="Title"/>
    <w:basedOn w:val="Normal"/>
    <w:next w:val="Normal"/>
    <w:link w:val="TitleChar"/>
    <w:uiPriority w:val="10"/>
    <w:qFormat/>
    <w:rsid w:val="00B377A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77A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553">
      <w:bodyDiv w:val="1"/>
      <w:marLeft w:val="0"/>
      <w:marRight w:val="0"/>
      <w:marTop w:val="0"/>
      <w:marBottom w:val="0"/>
      <w:divBdr>
        <w:top w:val="none" w:sz="0" w:space="0" w:color="auto"/>
        <w:left w:val="none" w:sz="0" w:space="0" w:color="auto"/>
        <w:bottom w:val="none" w:sz="0" w:space="0" w:color="auto"/>
        <w:right w:val="none" w:sz="0" w:space="0" w:color="auto"/>
      </w:divBdr>
    </w:div>
    <w:div w:id="455637979">
      <w:bodyDiv w:val="1"/>
      <w:marLeft w:val="0"/>
      <w:marRight w:val="0"/>
      <w:marTop w:val="0"/>
      <w:marBottom w:val="0"/>
      <w:divBdr>
        <w:top w:val="none" w:sz="0" w:space="0" w:color="auto"/>
        <w:left w:val="none" w:sz="0" w:space="0" w:color="auto"/>
        <w:bottom w:val="none" w:sz="0" w:space="0" w:color="auto"/>
        <w:right w:val="none" w:sz="0" w:space="0" w:color="auto"/>
      </w:divBdr>
    </w:div>
    <w:div w:id="870188456">
      <w:bodyDiv w:val="1"/>
      <w:marLeft w:val="0"/>
      <w:marRight w:val="0"/>
      <w:marTop w:val="0"/>
      <w:marBottom w:val="0"/>
      <w:divBdr>
        <w:top w:val="none" w:sz="0" w:space="0" w:color="auto"/>
        <w:left w:val="none" w:sz="0" w:space="0" w:color="auto"/>
        <w:bottom w:val="none" w:sz="0" w:space="0" w:color="auto"/>
        <w:right w:val="none" w:sz="0" w:space="0" w:color="auto"/>
      </w:divBdr>
    </w:div>
    <w:div w:id="1375734646">
      <w:bodyDiv w:val="1"/>
      <w:marLeft w:val="0"/>
      <w:marRight w:val="0"/>
      <w:marTop w:val="0"/>
      <w:marBottom w:val="0"/>
      <w:divBdr>
        <w:top w:val="none" w:sz="0" w:space="0" w:color="auto"/>
        <w:left w:val="none" w:sz="0" w:space="0" w:color="auto"/>
        <w:bottom w:val="none" w:sz="0" w:space="0" w:color="auto"/>
        <w:right w:val="none" w:sz="0" w:space="0" w:color="auto"/>
      </w:divBdr>
    </w:div>
    <w:div w:id="1939369541">
      <w:bodyDiv w:val="1"/>
      <w:marLeft w:val="0"/>
      <w:marRight w:val="0"/>
      <w:marTop w:val="0"/>
      <w:marBottom w:val="0"/>
      <w:divBdr>
        <w:top w:val="none" w:sz="0" w:space="0" w:color="auto"/>
        <w:left w:val="none" w:sz="0" w:space="0" w:color="auto"/>
        <w:bottom w:val="none" w:sz="0" w:space="0" w:color="auto"/>
        <w:right w:val="none" w:sz="0" w:space="0" w:color="auto"/>
      </w:divBdr>
    </w:div>
    <w:div w:id="200153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caabudhabi.ae/e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jpg@01D33DC0.F905ABF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Butt, Laraib</dc:creator>
  <cp:lastModifiedBy>Iqbal, Aamna</cp:lastModifiedBy>
  <cp:revision>3</cp:revision>
  <dcterms:created xsi:type="dcterms:W3CDTF">2017-10-18T05:54:00Z</dcterms:created>
  <dcterms:modified xsi:type="dcterms:W3CDTF">2017-10-18T07:00:00Z</dcterms:modified>
</cp:coreProperties>
</file>